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A5" w:rsidRPr="00B8474B" w:rsidRDefault="00711BA5" w:rsidP="00711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5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. pielikums </w:t>
      </w:r>
    </w:p>
    <w:p w:rsidR="00711BA5" w:rsidRPr="00BB4FB4" w:rsidRDefault="00711BA5" w:rsidP="00711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711BA5" w:rsidRPr="00BB4FB4" w:rsidRDefault="00711BA5" w:rsidP="00711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Paplakas iela 17, Priekulē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711BA5" w:rsidRPr="00BB4FB4" w:rsidRDefault="00711BA5" w:rsidP="00711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15 001 0053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711BA5" w:rsidRPr="00B8474B" w:rsidRDefault="00711BA5" w:rsidP="00711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11BA5" w:rsidRPr="00B8474B" w:rsidRDefault="00711BA5" w:rsidP="00711B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711BA5" w:rsidRPr="00B8474B" w:rsidRDefault="00711BA5" w:rsidP="0071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 izsoles objektu</w:t>
      </w: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1BA5" w:rsidRPr="006F7E36" w:rsidRDefault="00711BA5" w:rsidP="00711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Priekules novada pašvaldība pirmajā mutiskajā izsolē ar augšupejošu soli nodod atsavināšanai nekustamo īpašumu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A03795">
        <w:rPr>
          <w:rFonts w:ascii="Times New Roman" w:eastAsia="Times New Roman" w:hAnsi="Times New Roman" w:cs="Times New Roman"/>
          <w:sz w:val="24"/>
          <w:szCs w:val="24"/>
          <w:lang w:eastAsia="lv-LV"/>
        </w:rPr>
        <w:t>Paplakas iela 17, Priekulē, Priekules novadā,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kadastra Nr.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15 001 0053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kurš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sastāv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vienas zemes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kadastra apzīmējumiem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1273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kvm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platībā.</w:t>
      </w:r>
    </w:p>
    <w:p w:rsidR="00711BA5" w:rsidRDefault="00711BA5" w:rsidP="00711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 lietošanas veids –</w:t>
      </w:r>
      <w:r w:rsidRPr="00B8474B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dabas pamatnes, parki, zaļās zonas un citi rekreācijas nozīmes objektu teritorijas, ja tajās atļautā saimnieciskā darbība nav pieskaitāma pie kāda cita klasifikācijā norādīta lietošanas mērķa</w:t>
      </w:r>
      <w:r w:rsidRPr="00B847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711BA5" w:rsidRPr="00B8474B" w:rsidRDefault="00711BA5" w:rsidP="00711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Izsole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notiks 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16.oktobrī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10.00, Saules ielā 1, Priekulē, Priekules novadā.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izsolei un ar izsoles noteikumiem iepazīties iespējams katru darba dienu no plkst.8.00 – 12.00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12.45 – 17.00 (piektdienās līdz plkst.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15.30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) Priekules novada pašvaldībā, Saules ielā 1, Priekulē, Priekules novadā. Pretendentu reģistrācija notiek līdz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11.oktobrim 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.00. Informācija par izsoli pieejama pašvaldības mājas lapā </w:t>
      </w:r>
      <w:hyperlink r:id="rId4" w:history="1">
        <w:r w:rsidRPr="00B84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www.priekulesnovads.lv</w:t>
        </w:r>
      </w:hyperlink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“Izsoles”.</w:t>
      </w:r>
    </w:p>
    <w:p w:rsidR="00711BA5" w:rsidRPr="00B8474B" w:rsidRDefault="00711BA5" w:rsidP="00711BA5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sākumcena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1517 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nodrošinājuma nauda – 10% apmērā no izsoles sākumcenas t.i.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151,70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173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reģistrācijai izsolē iemaksājama Priekules novada pašvaldības norēķinu kontā AS Swedbank, SWIFT HABALV22, konts LV30HABA05510185984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51 vai jāiemaksā jebkurā Priekules novada pašvaldības kasē, norēķinoties ar bankas norēķinu karti.</w:t>
      </w: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Norēķināšanās par nosolītu objektu – saskaņā ar izsoles noteikumiem.</w:t>
      </w: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Personām, kurām ir pirmpirkuma tiesības uz atsavināmo objektu, pieteikums par pirmpirkuma tiesību izmantošanas jāpiesaka </w:t>
      </w:r>
      <w:proofErr w:type="spellStart"/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izsludinātajā reģistrācijas termiņā.</w:t>
      </w: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informācijai par izsoli 63497910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izsoles objektu 28671972. </w:t>
      </w: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1BA5" w:rsidRPr="00B8474B" w:rsidRDefault="00711BA5" w:rsidP="0071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1BA5" w:rsidRPr="00F41DFD" w:rsidRDefault="00711BA5" w:rsidP="00711BA5">
      <w:pPr>
        <w:spacing w:after="0"/>
        <w:ind w:right="-6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FD">
        <w:rPr>
          <w:rFonts w:ascii="Times New Roman" w:eastAsia="Times New Roman" w:hAnsi="Times New Roman"/>
          <w:sz w:val="24"/>
          <w:szCs w:val="24"/>
          <w:lang w:eastAsia="ru-RU"/>
        </w:rPr>
        <w:t>Domes priekšsēdētāja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s vietnieks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A.Cīrulis</w:t>
      </w:r>
      <w:proofErr w:type="spellEnd"/>
    </w:p>
    <w:p w:rsidR="00F33157" w:rsidRDefault="00F33157">
      <w:bookmarkStart w:id="0" w:name="_GoBack"/>
      <w:bookmarkEnd w:id="0"/>
    </w:p>
    <w:sectPr w:rsidR="00F33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A5"/>
    <w:rsid w:val="00711BA5"/>
    <w:rsid w:val="00F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CB19-F7ED-4BCA-89ED-6531394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11BA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kulesnovad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2019-08-27T07:23:00Z</dcterms:created>
  <dcterms:modified xsi:type="dcterms:W3CDTF">2019-08-27T07:23:00Z</dcterms:modified>
</cp:coreProperties>
</file>